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8496"/>
        <w:jc w:val="center"/>
        <w:rPr>
          <w:rFonts w:ascii="Calibri" w:hAnsi="Calibri" w:cs="Calibri"/>
          <w:b/>
          <w:bCs/>
          <w:sz w:val="28"/>
          <w:szCs w:val="28"/>
        </w:rPr>
      </w:pPr>
      <w:r>
        <w:rPr>
          <w:rFonts w:ascii="Calibri" w:hAnsi="Calibri" w:cs="Calibri"/>
          <w:b/>
          <w:bCs/>
          <w:sz w:val="28"/>
          <w:szCs w:val="28"/>
        </w:rPr>
        <w:t>ANNEXE 3</w:t>
      </w:r>
    </w:p>
    <w:p>
      <w:pPr>
        <w:ind w:left="8496"/>
        <w:jc w:val="center"/>
        <w:rPr>
          <w:rFonts w:ascii="Calibri" w:hAnsi="Calibri" w:cs="Calibri"/>
          <w:b/>
          <w:bCs/>
          <w:sz w:val="28"/>
          <w:szCs w:val="28"/>
        </w:rPr>
      </w:pPr>
    </w:p>
    <w:p>
      <w:pPr>
        <w:ind w:left="567"/>
        <w:jc w:val="both"/>
        <w:rPr>
          <w:rFonts w:ascii="Calibri" w:hAnsi="Calibri" w:cs="Calibri"/>
          <w:bCs/>
          <w:sz w:val="22"/>
          <w:szCs w:val="22"/>
          <w:u w:val="single"/>
        </w:rPr>
      </w:pPr>
      <w:r>
        <w:rPr>
          <w:rFonts w:ascii="Calibri" w:hAnsi="Calibri" w:cs="Calibri"/>
          <w:bCs/>
          <w:sz w:val="22"/>
          <w:szCs w:val="22"/>
          <w:u w:val="single"/>
        </w:rPr>
        <w:t xml:space="preserve">27 MAI 2015. - Arrêté du Gouvernement de la Communauté française modifiant l'arrêté du Gouvernement de la Communauté française du 11 juillet 2002 déterminant pour l'enseignement fondamental les zones en application de l'article 13 du décret du 14 mars 1995 relatif à la promotion d'une école de la réussite dans l'enseignement fondamental </w:t>
      </w:r>
    </w:p>
    <w:p>
      <w:pPr>
        <w:ind w:left="567"/>
        <w:jc w:val="both"/>
        <w:rPr>
          <w:rFonts w:ascii="Calibri" w:hAnsi="Calibri" w:cs="Calibri"/>
          <w:bCs/>
          <w:sz w:val="22"/>
          <w:szCs w:val="22"/>
        </w:rPr>
      </w:pPr>
      <w:r>
        <w:rPr>
          <w:rFonts w:ascii="Calibri" w:hAnsi="Calibri" w:cs="Calibri"/>
          <w:bCs/>
          <w:sz w:val="22"/>
          <w:szCs w:val="22"/>
        </w:rPr>
        <w:t>Le Gouvernement de la Communauté française,</w:t>
      </w:r>
    </w:p>
    <w:p>
      <w:pPr>
        <w:ind w:left="567"/>
        <w:jc w:val="both"/>
        <w:rPr>
          <w:rFonts w:ascii="Calibri" w:hAnsi="Calibri" w:cs="Calibri"/>
          <w:bCs/>
          <w:sz w:val="22"/>
          <w:szCs w:val="22"/>
        </w:rPr>
      </w:pPr>
      <w:r>
        <w:rPr>
          <w:rFonts w:ascii="Calibri" w:hAnsi="Calibri" w:cs="Calibri"/>
          <w:bCs/>
          <w:sz w:val="22"/>
          <w:szCs w:val="22"/>
        </w:rPr>
        <w:br/>
        <w:t>Vu le décret du 14 mars 1995 relatif à la promotion d'une école de la réussite dans l'enseignement fondamental, notamment l'article 13, modifié par le décret du 27 mars 2002 modifiant le décret du décret du 30 juin 1998 visant à assurer à tous les élèves des chances égales d'émancipation sociale, notamment par la mise en œuvre de discriminations positives et portant diverses mesures modificatives;</w:t>
      </w:r>
    </w:p>
    <w:p>
      <w:pPr>
        <w:ind w:left="567"/>
        <w:jc w:val="both"/>
        <w:rPr>
          <w:rFonts w:ascii="Calibri" w:hAnsi="Calibri" w:cs="Calibri"/>
          <w:bCs/>
          <w:sz w:val="22"/>
          <w:szCs w:val="22"/>
        </w:rPr>
      </w:pPr>
      <w:r>
        <w:rPr>
          <w:rFonts w:ascii="Calibri" w:hAnsi="Calibri" w:cs="Calibri"/>
          <w:bCs/>
          <w:sz w:val="22"/>
          <w:szCs w:val="22"/>
        </w:rPr>
        <w:br/>
        <w:t>Vu l'avis de l'Inspection des Finances, donné le 16 janvier 2015;</w:t>
      </w:r>
    </w:p>
    <w:p>
      <w:pPr>
        <w:ind w:left="567"/>
        <w:jc w:val="both"/>
        <w:rPr>
          <w:rFonts w:ascii="Calibri" w:hAnsi="Calibri" w:cs="Calibri"/>
          <w:bCs/>
          <w:sz w:val="22"/>
          <w:szCs w:val="22"/>
        </w:rPr>
      </w:pPr>
      <w:r>
        <w:rPr>
          <w:rFonts w:ascii="Calibri" w:hAnsi="Calibri" w:cs="Calibri"/>
          <w:bCs/>
          <w:sz w:val="22"/>
          <w:szCs w:val="22"/>
        </w:rPr>
        <w:br/>
        <w:t>Vu l'accord du Ministre du Budget, donné le 23 janvier 2015;</w:t>
      </w:r>
    </w:p>
    <w:p>
      <w:pPr>
        <w:ind w:left="567"/>
        <w:jc w:val="both"/>
        <w:rPr>
          <w:rFonts w:ascii="Calibri" w:hAnsi="Calibri" w:cs="Calibri"/>
          <w:bCs/>
          <w:sz w:val="22"/>
          <w:szCs w:val="22"/>
        </w:rPr>
      </w:pPr>
      <w:r>
        <w:rPr>
          <w:rFonts w:ascii="Calibri" w:hAnsi="Calibri" w:cs="Calibri"/>
          <w:bCs/>
          <w:sz w:val="22"/>
          <w:szCs w:val="22"/>
        </w:rPr>
        <w:br/>
        <w:t>Vu le protocole de négociation du 11 février 2015 au sein du Comité de négociation entre le Gouvernement de la Communauté française et les organes de représentation et de coordination des pouvoirs organisateurs de l'Enseignement et des Centres Psycho médico sociaux subventionnés reconnus par le Gouvernement ;</w:t>
      </w:r>
    </w:p>
    <w:p>
      <w:pPr>
        <w:ind w:left="567"/>
        <w:jc w:val="both"/>
        <w:rPr>
          <w:rFonts w:ascii="Calibri" w:hAnsi="Calibri" w:cs="Calibri"/>
          <w:bCs/>
          <w:sz w:val="22"/>
          <w:szCs w:val="22"/>
        </w:rPr>
      </w:pPr>
      <w:r>
        <w:rPr>
          <w:rFonts w:ascii="Calibri" w:hAnsi="Calibri" w:cs="Calibri"/>
          <w:bCs/>
          <w:sz w:val="22"/>
          <w:szCs w:val="22"/>
        </w:rPr>
        <w:br/>
        <w:t>Vu le protocole de négociation du 11 février 2015 au sein du Comité de négociation de secteur IX, du Comité des services publics provinciaux et locaux - section II et du Comité de négociation pour les statuts des personnels de l'Enseignement libre subventionné selon la procédure de l'arrêté royal du 28 septembre 1984 portant exécution de la loi du 19 décembre 1974 organisant les relations entre les autorités publiques et les syndicats des agents relevant de ces autorités;</w:t>
      </w:r>
    </w:p>
    <w:p>
      <w:pPr>
        <w:ind w:left="567"/>
        <w:jc w:val="both"/>
        <w:rPr>
          <w:rFonts w:ascii="Calibri" w:hAnsi="Calibri" w:cs="Calibri"/>
          <w:bCs/>
          <w:sz w:val="22"/>
          <w:szCs w:val="22"/>
        </w:rPr>
      </w:pPr>
      <w:r>
        <w:rPr>
          <w:rFonts w:ascii="Calibri" w:hAnsi="Calibri" w:cs="Calibri"/>
          <w:bCs/>
          <w:sz w:val="22"/>
          <w:szCs w:val="22"/>
        </w:rPr>
        <w:br/>
        <w:t>Vu l'avis n° 57.431/2 du Conseil d'Etat, donné le 11 mai 2015, en application de l'article 84, § 1</w:t>
      </w:r>
      <w:r>
        <w:rPr>
          <w:rFonts w:ascii="Calibri" w:hAnsi="Calibri" w:cs="Calibri"/>
          <w:bCs/>
          <w:sz w:val="22"/>
          <w:szCs w:val="22"/>
          <w:vertAlign w:val="superscript"/>
        </w:rPr>
        <w:t>er</w:t>
      </w:r>
      <w:r>
        <w:rPr>
          <w:rFonts w:ascii="Calibri" w:hAnsi="Calibri" w:cs="Calibri"/>
          <w:bCs/>
          <w:sz w:val="22"/>
          <w:szCs w:val="22"/>
        </w:rPr>
        <w:t>, alinéa 1</w:t>
      </w:r>
      <w:r>
        <w:rPr>
          <w:rFonts w:ascii="Calibri" w:hAnsi="Calibri" w:cs="Calibri"/>
          <w:bCs/>
          <w:sz w:val="22"/>
          <w:szCs w:val="22"/>
          <w:vertAlign w:val="superscript"/>
        </w:rPr>
        <w:t>er</w:t>
      </w:r>
      <w:r>
        <w:rPr>
          <w:rFonts w:ascii="Calibri" w:hAnsi="Calibri" w:cs="Calibri"/>
          <w:bCs/>
          <w:sz w:val="22"/>
          <w:szCs w:val="22"/>
        </w:rPr>
        <w:t>, 2°, des lois coordonnées sur le Conseil d'Etat;</w:t>
      </w:r>
    </w:p>
    <w:p>
      <w:pPr>
        <w:ind w:left="567"/>
        <w:jc w:val="both"/>
        <w:rPr>
          <w:rFonts w:ascii="Calibri" w:hAnsi="Calibri" w:cs="Calibri"/>
          <w:bCs/>
          <w:sz w:val="22"/>
          <w:szCs w:val="22"/>
        </w:rPr>
      </w:pPr>
      <w:r>
        <w:rPr>
          <w:rFonts w:ascii="Calibri" w:hAnsi="Calibri" w:cs="Calibri"/>
          <w:bCs/>
          <w:sz w:val="22"/>
          <w:szCs w:val="22"/>
        </w:rPr>
        <w:br/>
        <w:t>Considérant la nécessité d'aligner les zones de concertation de l'enseignement fondamental sur les zones de concertation de l'enseignement secondaire telles que modifiées suite à la mise en œuvre du décret du 11 avril 2014 portant assentiment à l'accord de coopération conclu le 20 mars 2014 entre la Communauté française et la Région wallonne et la Commission communautaire française, relatif à la mise en œuvre des bassins Enseignement qualifiant - Formation Emploi;</w:t>
      </w:r>
    </w:p>
    <w:p>
      <w:pPr>
        <w:ind w:left="567"/>
        <w:jc w:val="both"/>
        <w:rPr>
          <w:rFonts w:ascii="Calibri" w:hAnsi="Calibri" w:cs="Calibri"/>
          <w:bCs/>
          <w:sz w:val="22"/>
          <w:szCs w:val="22"/>
        </w:rPr>
      </w:pPr>
      <w:r>
        <w:rPr>
          <w:rFonts w:ascii="Calibri" w:hAnsi="Calibri" w:cs="Calibri"/>
          <w:bCs/>
          <w:sz w:val="22"/>
          <w:szCs w:val="22"/>
        </w:rPr>
        <w:br/>
        <w:t>Sur la proposition de la Ministre chargée de l'Education;</w:t>
      </w:r>
    </w:p>
    <w:p>
      <w:pPr>
        <w:ind w:left="567"/>
        <w:jc w:val="both"/>
        <w:rPr>
          <w:rFonts w:ascii="Calibri" w:hAnsi="Calibri" w:cs="Calibri"/>
          <w:bCs/>
          <w:sz w:val="22"/>
          <w:szCs w:val="22"/>
        </w:rPr>
      </w:pPr>
      <w:r>
        <w:rPr>
          <w:rFonts w:ascii="Calibri" w:hAnsi="Calibri" w:cs="Calibri"/>
          <w:bCs/>
          <w:sz w:val="22"/>
          <w:szCs w:val="22"/>
        </w:rPr>
        <w:br/>
        <w:t>Après délibération,</w:t>
      </w:r>
    </w:p>
    <w:p>
      <w:pPr>
        <w:ind w:left="567"/>
        <w:jc w:val="both"/>
        <w:rPr>
          <w:rFonts w:ascii="Calibri" w:hAnsi="Calibri" w:cs="Calibri"/>
          <w:bCs/>
          <w:sz w:val="22"/>
          <w:szCs w:val="22"/>
        </w:rPr>
      </w:pPr>
      <w:r>
        <w:rPr>
          <w:rFonts w:ascii="Calibri" w:hAnsi="Calibri" w:cs="Calibri"/>
          <w:bCs/>
          <w:sz w:val="22"/>
          <w:szCs w:val="22"/>
        </w:rPr>
        <w:br/>
        <w:t>Arrête :</w:t>
      </w:r>
    </w:p>
    <w:p>
      <w:pPr>
        <w:ind w:left="567"/>
        <w:jc w:val="both"/>
        <w:rPr>
          <w:rFonts w:ascii="Calibri" w:hAnsi="Calibri" w:cs="Calibri"/>
          <w:bCs/>
          <w:sz w:val="22"/>
          <w:szCs w:val="22"/>
        </w:rPr>
      </w:pPr>
      <w:r>
        <w:rPr>
          <w:rFonts w:ascii="Calibri" w:hAnsi="Calibri" w:cs="Calibri"/>
          <w:bCs/>
          <w:sz w:val="22"/>
          <w:szCs w:val="22"/>
        </w:rPr>
        <w:br/>
        <w:t>Article 1</w:t>
      </w:r>
      <w:r>
        <w:rPr>
          <w:rFonts w:ascii="Calibri" w:hAnsi="Calibri" w:cs="Calibri"/>
          <w:bCs/>
          <w:sz w:val="22"/>
          <w:szCs w:val="22"/>
          <w:vertAlign w:val="superscript"/>
        </w:rPr>
        <w:t>er</w:t>
      </w:r>
      <w:r>
        <w:rPr>
          <w:rFonts w:ascii="Calibri" w:hAnsi="Calibri" w:cs="Calibri"/>
          <w:bCs/>
          <w:sz w:val="22"/>
          <w:szCs w:val="22"/>
        </w:rPr>
        <w:t>. L'article 1</w:t>
      </w:r>
      <w:r>
        <w:rPr>
          <w:rFonts w:ascii="Calibri" w:hAnsi="Calibri" w:cs="Calibri"/>
          <w:bCs/>
          <w:sz w:val="22"/>
          <w:szCs w:val="22"/>
          <w:vertAlign w:val="superscript"/>
        </w:rPr>
        <w:t>er</w:t>
      </w:r>
      <w:r>
        <w:rPr>
          <w:rFonts w:ascii="Calibri" w:hAnsi="Calibri" w:cs="Calibri"/>
          <w:bCs/>
          <w:sz w:val="22"/>
          <w:szCs w:val="22"/>
        </w:rPr>
        <w:t xml:space="preserve"> de l'arrêté du Gouvernement de la Communauté française du 11 juillet 2002 déterminant pour l'enseignement fondamental les zones en application de l'article 13 du décret du 14 mars 1995 relatif à la promotion d'une école de la réussite dans l'enseignement fondamental est remplacé par :</w:t>
      </w:r>
      <w:r>
        <w:rPr>
          <w:rFonts w:ascii="Calibri" w:hAnsi="Calibri" w:cs="Calibri"/>
          <w:bCs/>
          <w:sz w:val="22"/>
          <w:szCs w:val="22"/>
        </w:rPr>
        <w:br/>
        <w:t>« Article 1</w:t>
      </w:r>
      <w:r>
        <w:rPr>
          <w:rFonts w:ascii="Calibri" w:hAnsi="Calibri" w:cs="Calibri"/>
          <w:bCs/>
          <w:sz w:val="22"/>
          <w:szCs w:val="22"/>
          <w:vertAlign w:val="superscript"/>
        </w:rPr>
        <w:t>er</w:t>
      </w:r>
      <w:r>
        <w:rPr>
          <w:rFonts w:ascii="Calibri" w:hAnsi="Calibri" w:cs="Calibri"/>
          <w:bCs/>
          <w:sz w:val="22"/>
          <w:szCs w:val="22"/>
        </w:rPr>
        <w:t>. - Sont constitués dix zones de concertation:</w:t>
      </w:r>
    </w:p>
    <w:p>
      <w:pPr>
        <w:ind w:left="567"/>
        <w:jc w:val="both"/>
        <w:rPr>
          <w:rFonts w:ascii="Calibri" w:hAnsi="Calibri" w:cs="Calibri"/>
          <w:bCs/>
          <w:sz w:val="22"/>
          <w:szCs w:val="22"/>
        </w:rPr>
      </w:pPr>
      <w:r>
        <w:rPr>
          <w:rFonts w:ascii="Calibri" w:hAnsi="Calibri" w:cs="Calibri"/>
          <w:bCs/>
          <w:sz w:val="22"/>
          <w:szCs w:val="22"/>
        </w:rPr>
        <w:br/>
        <w:t>1. La zone de Bruxelles est composée des 19 communes de la Région de Bruxelles-Capitale : Anderlecht, Auderghem, Berchem-Sainte-Agathe, Bruxelles, Etterbeek, Evere, Forest, Ganshoren, Ixelles, Jette, Koekelberg, Molenbeek-Saint-Jean, Saint-Gilles, Saint-Josse-ten-Noode, Schaerbeek, Uccle, Watermael-Boitsfort, Woluwe-Saint-Lambert, Woluwe-Saint Pierre.</w:t>
      </w:r>
    </w:p>
    <w:p>
      <w:pPr>
        <w:ind w:left="567"/>
        <w:jc w:val="both"/>
        <w:rPr>
          <w:rFonts w:ascii="Calibri" w:hAnsi="Calibri" w:cs="Calibri"/>
          <w:bCs/>
          <w:sz w:val="22"/>
          <w:szCs w:val="22"/>
        </w:rPr>
      </w:pPr>
      <w:r>
        <w:rPr>
          <w:rFonts w:ascii="Calibri" w:hAnsi="Calibri" w:cs="Calibri"/>
          <w:bCs/>
          <w:sz w:val="22"/>
          <w:szCs w:val="22"/>
        </w:rPr>
        <w:br/>
        <w:t xml:space="preserve">2. La zone du Brabant Wallon est composée des communes suivantes : Beauvechain, Braine-l'Alleud, Braine-le-Château, Court-Saint-Etienne, </w:t>
      </w:r>
      <w:proofErr w:type="spellStart"/>
      <w:r>
        <w:rPr>
          <w:rFonts w:ascii="Calibri" w:hAnsi="Calibri" w:cs="Calibri"/>
          <w:bCs/>
          <w:sz w:val="22"/>
          <w:szCs w:val="22"/>
        </w:rPr>
        <w:t>Chastre</w:t>
      </w:r>
      <w:proofErr w:type="spellEnd"/>
      <w:r>
        <w:rPr>
          <w:rFonts w:ascii="Calibri" w:hAnsi="Calibri" w:cs="Calibri"/>
          <w:bCs/>
          <w:sz w:val="22"/>
          <w:szCs w:val="22"/>
        </w:rPr>
        <w:t xml:space="preserve">, Chaumont-Gistoux, Genappe, Grez-Doiceau, </w:t>
      </w:r>
      <w:proofErr w:type="spellStart"/>
      <w:r>
        <w:rPr>
          <w:rFonts w:ascii="Calibri" w:hAnsi="Calibri" w:cs="Calibri"/>
          <w:bCs/>
          <w:sz w:val="22"/>
          <w:szCs w:val="22"/>
        </w:rPr>
        <w:t>Hélécine</w:t>
      </w:r>
      <w:proofErr w:type="spellEnd"/>
      <w:r>
        <w:rPr>
          <w:rFonts w:ascii="Calibri" w:hAnsi="Calibri" w:cs="Calibri"/>
          <w:bCs/>
          <w:sz w:val="22"/>
          <w:szCs w:val="22"/>
        </w:rPr>
        <w:t xml:space="preserve">, </w:t>
      </w:r>
      <w:proofErr w:type="spellStart"/>
      <w:r>
        <w:rPr>
          <w:rFonts w:ascii="Calibri" w:hAnsi="Calibri" w:cs="Calibri"/>
          <w:bCs/>
          <w:sz w:val="22"/>
          <w:szCs w:val="22"/>
        </w:rPr>
        <w:t>Incourt</w:t>
      </w:r>
      <w:proofErr w:type="spellEnd"/>
      <w:r>
        <w:rPr>
          <w:rFonts w:ascii="Calibri" w:hAnsi="Calibri" w:cs="Calibri"/>
          <w:bCs/>
          <w:sz w:val="22"/>
          <w:szCs w:val="22"/>
        </w:rPr>
        <w:t xml:space="preserve">, </w:t>
      </w:r>
      <w:r>
        <w:rPr>
          <w:rFonts w:ascii="Calibri" w:hAnsi="Calibri" w:cs="Calibri"/>
          <w:bCs/>
          <w:sz w:val="22"/>
          <w:szCs w:val="22"/>
        </w:rPr>
        <w:lastRenderedPageBreak/>
        <w:t xml:space="preserve">Ittre, Jodoigne, La </w:t>
      </w:r>
      <w:proofErr w:type="spellStart"/>
      <w:r>
        <w:rPr>
          <w:rFonts w:ascii="Calibri" w:hAnsi="Calibri" w:cs="Calibri"/>
          <w:bCs/>
          <w:sz w:val="22"/>
          <w:szCs w:val="22"/>
        </w:rPr>
        <w:t>Hulpe</w:t>
      </w:r>
      <w:proofErr w:type="spellEnd"/>
      <w:r>
        <w:rPr>
          <w:rFonts w:ascii="Calibri" w:hAnsi="Calibri" w:cs="Calibri"/>
          <w:bCs/>
          <w:sz w:val="22"/>
          <w:szCs w:val="22"/>
        </w:rPr>
        <w:t xml:space="preserve">, </w:t>
      </w:r>
      <w:proofErr w:type="spellStart"/>
      <w:r>
        <w:rPr>
          <w:rFonts w:ascii="Calibri" w:hAnsi="Calibri" w:cs="Calibri"/>
          <w:bCs/>
          <w:sz w:val="22"/>
          <w:szCs w:val="22"/>
        </w:rPr>
        <w:t>Lasne</w:t>
      </w:r>
      <w:proofErr w:type="spellEnd"/>
      <w:r>
        <w:rPr>
          <w:rFonts w:ascii="Calibri" w:hAnsi="Calibri" w:cs="Calibri"/>
          <w:bCs/>
          <w:sz w:val="22"/>
          <w:szCs w:val="22"/>
        </w:rPr>
        <w:t xml:space="preserve">, Mont-Saint-Guibert, Nivelles, </w:t>
      </w:r>
      <w:proofErr w:type="spellStart"/>
      <w:r>
        <w:rPr>
          <w:rFonts w:ascii="Calibri" w:hAnsi="Calibri" w:cs="Calibri"/>
          <w:bCs/>
          <w:sz w:val="22"/>
          <w:szCs w:val="22"/>
        </w:rPr>
        <w:t>Orp</w:t>
      </w:r>
      <w:proofErr w:type="spellEnd"/>
      <w:r>
        <w:rPr>
          <w:rFonts w:ascii="Calibri" w:hAnsi="Calibri" w:cs="Calibri"/>
          <w:bCs/>
          <w:sz w:val="22"/>
          <w:szCs w:val="22"/>
        </w:rPr>
        <w:t xml:space="preserve">-Jauche, Ottignies-Louvain-la-Neuve, Perwez, </w:t>
      </w:r>
      <w:proofErr w:type="spellStart"/>
      <w:r>
        <w:rPr>
          <w:rFonts w:ascii="Calibri" w:hAnsi="Calibri" w:cs="Calibri"/>
          <w:bCs/>
          <w:sz w:val="22"/>
          <w:szCs w:val="22"/>
        </w:rPr>
        <w:t>Ramillies</w:t>
      </w:r>
      <w:proofErr w:type="spellEnd"/>
      <w:r>
        <w:rPr>
          <w:rFonts w:ascii="Calibri" w:hAnsi="Calibri" w:cs="Calibri"/>
          <w:bCs/>
          <w:sz w:val="22"/>
          <w:szCs w:val="22"/>
        </w:rPr>
        <w:t xml:space="preserve">, </w:t>
      </w:r>
      <w:proofErr w:type="spellStart"/>
      <w:r>
        <w:rPr>
          <w:rFonts w:ascii="Calibri" w:hAnsi="Calibri" w:cs="Calibri"/>
          <w:bCs/>
          <w:sz w:val="22"/>
          <w:szCs w:val="22"/>
        </w:rPr>
        <w:t>Rebecq</w:t>
      </w:r>
      <w:proofErr w:type="spellEnd"/>
      <w:r>
        <w:rPr>
          <w:rFonts w:ascii="Calibri" w:hAnsi="Calibri" w:cs="Calibri"/>
          <w:bCs/>
          <w:sz w:val="22"/>
          <w:szCs w:val="22"/>
        </w:rPr>
        <w:t xml:space="preserve">, Rixensart, Tubize, </w:t>
      </w:r>
      <w:proofErr w:type="spellStart"/>
      <w:r>
        <w:rPr>
          <w:rFonts w:ascii="Calibri" w:hAnsi="Calibri" w:cs="Calibri"/>
          <w:bCs/>
          <w:sz w:val="22"/>
          <w:szCs w:val="22"/>
        </w:rPr>
        <w:t>Walhain</w:t>
      </w:r>
      <w:proofErr w:type="spellEnd"/>
      <w:r>
        <w:rPr>
          <w:rFonts w:ascii="Calibri" w:hAnsi="Calibri" w:cs="Calibri"/>
          <w:bCs/>
          <w:sz w:val="22"/>
          <w:szCs w:val="22"/>
        </w:rPr>
        <w:t>, Waterloo, Wavre, Villers-la-Ville.</w:t>
      </w:r>
    </w:p>
    <w:p>
      <w:pPr>
        <w:ind w:left="567"/>
        <w:jc w:val="both"/>
        <w:rPr>
          <w:rFonts w:ascii="Calibri" w:hAnsi="Calibri" w:cs="Calibri"/>
          <w:bCs/>
          <w:sz w:val="22"/>
          <w:szCs w:val="22"/>
        </w:rPr>
      </w:pPr>
    </w:p>
    <w:p>
      <w:pPr>
        <w:ind w:left="567"/>
        <w:jc w:val="both"/>
        <w:rPr>
          <w:rFonts w:ascii="Calibri" w:hAnsi="Calibri" w:cs="Calibri"/>
          <w:bCs/>
          <w:sz w:val="22"/>
          <w:szCs w:val="22"/>
        </w:rPr>
      </w:pPr>
      <w:r>
        <w:rPr>
          <w:rFonts w:ascii="Calibri" w:hAnsi="Calibri" w:cs="Calibri"/>
          <w:bCs/>
          <w:sz w:val="22"/>
          <w:szCs w:val="22"/>
        </w:rPr>
        <w:t xml:space="preserve">3. La zone de Huy Waremme est composée des communes suivantes : Amay, Anthisnes, Berloz, Braives, </w:t>
      </w:r>
      <w:proofErr w:type="spellStart"/>
      <w:r>
        <w:rPr>
          <w:rFonts w:ascii="Calibri" w:hAnsi="Calibri" w:cs="Calibri"/>
          <w:bCs/>
          <w:sz w:val="22"/>
          <w:szCs w:val="22"/>
        </w:rPr>
        <w:t>Burdinne</w:t>
      </w:r>
      <w:proofErr w:type="spellEnd"/>
      <w:r>
        <w:rPr>
          <w:rFonts w:ascii="Calibri" w:hAnsi="Calibri" w:cs="Calibri"/>
          <w:bCs/>
          <w:sz w:val="22"/>
          <w:szCs w:val="22"/>
        </w:rPr>
        <w:t xml:space="preserve">, Clavier, </w:t>
      </w:r>
      <w:proofErr w:type="spellStart"/>
      <w:r>
        <w:rPr>
          <w:rFonts w:ascii="Calibri" w:hAnsi="Calibri" w:cs="Calibri"/>
          <w:bCs/>
          <w:sz w:val="22"/>
          <w:szCs w:val="22"/>
        </w:rPr>
        <w:t>Crisnée</w:t>
      </w:r>
      <w:proofErr w:type="spellEnd"/>
      <w:r>
        <w:rPr>
          <w:rFonts w:ascii="Calibri" w:hAnsi="Calibri" w:cs="Calibri"/>
          <w:bCs/>
          <w:sz w:val="22"/>
          <w:szCs w:val="22"/>
        </w:rPr>
        <w:t xml:space="preserve">, </w:t>
      </w:r>
      <w:proofErr w:type="spellStart"/>
      <w:r>
        <w:rPr>
          <w:rFonts w:ascii="Calibri" w:hAnsi="Calibri" w:cs="Calibri"/>
          <w:bCs/>
          <w:sz w:val="22"/>
          <w:szCs w:val="22"/>
        </w:rPr>
        <w:t>Donceel</w:t>
      </w:r>
      <w:proofErr w:type="spellEnd"/>
      <w:r>
        <w:rPr>
          <w:rFonts w:ascii="Calibri" w:hAnsi="Calibri" w:cs="Calibri"/>
          <w:bCs/>
          <w:sz w:val="22"/>
          <w:szCs w:val="22"/>
        </w:rPr>
        <w:t xml:space="preserve">, Engis, </w:t>
      </w:r>
      <w:proofErr w:type="spellStart"/>
      <w:r>
        <w:rPr>
          <w:rFonts w:ascii="Calibri" w:hAnsi="Calibri" w:cs="Calibri"/>
          <w:bCs/>
          <w:sz w:val="22"/>
          <w:szCs w:val="22"/>
        </w:rPr>
        <w:t>Faimes</w:t>
      </w:r>
      <w:proofErr w:type="spellEnd"/>
      <w:r>
        <w:rPr>
          <w:rFonts w:ascii="Calibri" w:hAnsi="Calibri" w:cs="Calibri"/>
          <w:bCs/>
          <w:sz w:val="22"/>
          <w:szCs w:val="22"/>
        </w:rPr>
        <w:t xml:space="preserve">, Ferrières, </w:t>
      </w:r>
      <w:proofErr w:type="spellStart"/>
      <w:r>
        <w:rPr>
          <w:rFonts w:ascii="Calibri" w:hAnsi="Calibri" w:cs="Calibri"/>
          <w:bCs/>
          <w:sz w:val="22"/>
          <w:szCs w:val="22"/>
        </w:rPr>
        <w:t>Fexhe</w:t>
      </w:r>
      <w:proofErr w:type="spellEnd"/>
      <w:r>
        <w:rPr>
          <w:rFonts w:ascii="Calibri" w:hAnsi="Calibri" w:cs="Calibri"/>
          <w:bCs/>
          <w:sz w:val="22"/>
          <w:szCs w:val="22"/>
        </w:rPr>
        <w:t xml:space="preserve">-le-Haut-Clocher, </w:t>
      </w:r>
      <w:proofErr w:type="spellStart"/>
      <w:r>
        <w:rPr>
          <w:rFonts w:ascii="Calibri" w:hAnsi="Calibri" w:cs="Calibri"/>
          <w:bCs/>
          <w:sz w:val="22"/>
          <w:szCs w:val="22"/>
        </w:rPr>
        <w:t>Geer</w:t>
      </w:r>
      <w:proofErr w:type="spellEnd"/>
      <w:r>
        <w:rPr>
          <w:rFonts w:ascii="Calibri" w:hAnsi="Calibri" w:cs="Calibri"/>
          <w:bCs/>
          <w:sz w:val="22"/>
          <w:szCs w:val="22"/>
        </w:rPr>
        <w:t xml:space="preserve">, </w:t>
      </w:r>
      <w:proofErr w:type="spellStart"/>
      <w:r>
        <w:rPr>
          <w:rFonts w:ascii="Calibri" w:hAnsi="Calibri" w:cs="Calibri"/>
          <w:bCs/>
          <w:sz w:val="22"/>
          <w:szCs w:val="22"/>
        </w:rPr>
        <w:t>Hamoir</w:t>
      </w:r>
      <w:proofErr w:type="spellEnd"/>
      <w:r>
        <w:rPr>
          <w:rFonts w:ascii="Calibri" w:hAnsi="Calibri" w:cs="Calibri"/>
          <w:bCs/>
          <w:sz w:val="22"/>
          <w:szCs w:val="22"/>
        </w:rPr>
        <w:t xml:space="preserve">, Hannut, Héron, Huy, </w:t>
      </w:r>
      <w:proofErr w:type="spellStart"/>
      <w:r>
        <w:rPr>
          <w:rFonts w:ascii="Calibri" w:hAnsi="Calibri" w:cs="Calibri"/>
          <w:bCs/>
          <w:sz w:val="22"/>
          <w:szCs w:val="22"/>
        </w:rPr>
        <w:t>Lincent</w:t>
      </w:r>
      <w:proofErr w:type="spellEnd"/>
      <w:r>
        <w:rPr>
          <w:rFonts w:ascii="Calibri" w:hAnsi="Calibri" w:cs="Calibri"/>
          <w:bCs/>
          <w:sz w:val="22"/>
          <w:szCs w:val="22"/>
        </w:rPr>
        <w:t xml:space="preserve">, </w:t>
      </w:r>
      <w:proofErr w:type="spellStart"/>
      <w:r>
        <w:rPr>
          <w:rFonts w:ascii="Calibri" w:hAnsi="Calibri" w:cs="Calibri"/>
          <w:bCs/>
          <w:sz w:val="22"/>
          <w:szCs w:val="22"/>
        </w:rPr>
        <w:t>Marchin</w:t>
      </w:r>
      <w:proofErr w:type="spellEnd"/>
      <w:r>
        <w:rPr>
          <w:rFonts w:ascii="Calibri" w:hAnsi="Calibri" w:cs="Calibri"/>
          <w:bCs/>
          <w:sz w:val="22"/>
          <w:szCs w:val="22"/>
        </w:rPr>
        <w:t xml:space="preserve">, </w:t>
      </w:r>
      <w:proofErr w:type="spellStart"/>
      <w:r>
        <w:rPr>
          <w:rFonts w:ascii="Calibri" w:hAnsi="Calibri" w:cs="Calibri"/>
          <w:bCs/>
          <w:sz w:val="22"/>
          <w:szCs w:val="22"/>
        </w:rPr>
        <w:t>Modave</w:t>
      </w:r>
      <w:proofErr w:type="spellEnd"/>
      <w:r>
        <w:rPr>
          <w:rFonts w:ascii="Calibri" w:hAnsi="Calibri" w:cs="Calibri"/>
          <w:bCs/>
          <w:sz w:val="22"/>
          <w:szCs w:val="22"/>
        </w:rPr>
        <w:t xml:space="preserve">, </w:t>
      </w:r>
      <w:proofErr w:type="spellStart"/>
      <w:r>
        <w:rPr>
          <w:rFonts w:ascii="Calibri" w:hAnsi="Calibri" w:cs="Calibri"/>
          <w:bCs/>
          <w:sz w:val="22"/>
          <w:szCs w:val="22"/>
        </w:rPr>
        <w:t>Nandrin</w:t>
      </w:r>
      <w:proofErr w:type="spellEnd"/>
      <w:r>
        <w:rPr>
          <w:rFonts w:ascii="Calibri" w:hAnsi="Calibri" w:cs="Calibri"/>
          <w:bCs/>
          <w:sz w:val="22"/>
          <w:szCs w:val="22"/>
        </w:rPr>
        <w:t xml:space="preserve">, </w:t>
      </w:r>
      <w:proofErr w:type="spellStart"/>
      <w:r>
        <w:rPr>
          <w:rFonts w:ascii="Calibri" w:hAnsi="Calibri" w:cs="Calibri"/>
          <w:bCs/>
          <w:sz w:val="22"/>
          <w:szCs w:val="22"/>
        </w:rPr>
        <w:t>Oreye</w:t>
      </w:r>
      <w:proofErr w:type="spellEnd"/>
      <w:r>
        <w:rPr>
          <w:rFonts w:ascii="Calibri" w:hAnsi="Calibri" w:cs="Calibri"/>
          <w:bCs/>
          <w:sz w:val="22"/>
          <w:szCs w:val="22"/>
        </w:rPr>
        <w:t xml:space="preserve">, </w:t>
      </w:r>
      <w:proofErr w:type="spellStart"/>
      <w:r>
        <w:rPr>
          <w:rFonts w:ascii="Calibri" w:hAnsi="Calibri" w:cs="Calibri"/>
          <w:bCs/>
          <w:sz w:val="22"/>
          <w:szCs w:val="22"/>
        </w:rPr>
        <w:t>Ouffet</w:t>
      </w:r>
      <w:proofErr w:type="spellEnd"/>
      <w:r>
        <w:rPr>
          <w:rFonts w:ascii="Calibri" w:hAnsi="Calibri" w:cs="Calibri"/>
          <w:bCs/>
          <w:sz w:val="22"/>
          <w:szCs w:val="22"/>
        </w:rPr>
        <w:t xml:space="preserve">, </w:t>
      </w:r>
      <w:proofErr w:type="spellStart"/>
      <w:r>
        <w:rPr>
          <w:rFonts w:ascii="Calibri" w:hAnsi="Calibri" w:cs="Calibri"/>
          <w:bCs/>
          <w:sz w:val="22"/>
          <w:szCs w:val="22"/>
        </w:rPr>
        <w:t>Remicourt</w:t>
      </w:r>
      <w:proofErr w:type="spellEnd"/>
      <w:r>
        <w:rPr>
          <w:rFonts w:ascii="Calibri" w:hAnsi="Calibri" w:cs="Calibri"/>
          <w:bCs/>
          <w:sz w:val="22"/>
          <w:szCs w:val="22"/>
        </w:rPr>
        <w:t xml:space="preserve">, Saint-Georges-sur-Meuse, </w:t>
      </w:r>
      <w:proofErr w:type="spellStart"/>
      <w:r>
        <w:rPr>
          <w:rFonts w:ascii="Calibri" w:hAnsi="Calibri" w:cs="Calibri"/>
          <w:bCs/>
          <w:sz w:val="22"/>
          <w:szCs w:val="22"/>
        </w:rPr>
        <w:t>Tinlot</w:t>
      </w:r>
      <w:proofErr w:type="spellEnd"/>
      <w:r>
        <w:rPr>
          <w:rFonts w:ascii="Calibri" w:hAnsi="Calibri" w:cs="Calibri"/>
          <w:bCs/>
          <w:sz w:val="22"/>
          <w:szCs w:val="22"/>
        </w:rPr>
        <w:t xml:space="preserve">, Verlaine, Villers-le-Bouillet, Wanze, Waremme, </w:t>
      </w:r>
      <w:proofErr w:type="spellStart"/>
      <w:r>
        <w:rPr>
          <w:rFonts w:ascii="Calibri" w:hAnsi="Calibri" w:cs="Calibri"/>
          <w:bCs/>
          <w:sz w:val="22"/>
          <w:szCs w:val="22"/>
        </w:rPr>
        <w:t>Wasseiges</w:t>
      </w:r>
      <w:proofErr w:type="spellEnd"/>
      <w:r>
        <w:rPr>
          <w:rFonts w:ascii="Calibri" w:hAnsi="Calibri" w:cs="Calibri"/>
          <w:bCs/>
          <w:sz w:val="22"/>
          <w:szCs w:val="22"/>
        </w:rPr>
        <w:t>.</w:t>
      </w:r>
    </w:p>
    <w:p>
      <w:pPr>
        <w:ind w:left="567"/>
        <w:jc w:val="both"/>
        <w:rPr>
          <w:rFonts w:ascii="Calibri" w:hAnsi="Calibri" w:cs="Calibri"/>
          <w:bCs/>
          <w:sz w:val="22"/>
          <w:szCs w:val="22"/>
        </w:rPr>
      </w:pPr>
      <w:r>
        <w:rPr>
          <w:rFonts w:ascii="Calibri" w:hAnsi="Calibri" w:cs="Calibri"/>
          <w:bCs/>
          <w:sz w:val="22"/>
          <w:szCs w:val="22"/>
        </w:rPr>
        <w:br/>
        <w:t xml:space="preserve">4. La zone de Liège est composée des communes suivantes : Ans, Awans, Aywaille, Bassenge, Beyne-Heusay, Blegny, Chaudfontaine, Comblain-au-Pont, Dalhem, Esneux, Flémalle, Fléron, Grâce-Hollogne, Herstal, Juprelle, Liège, </w:t>
      </w:r>
      <w:proofErr w:type="spellStart"/>
      <w:r>
        <w:rPr>
          <w:rFonts w:ascii="Calibri" w:hAnsi="Calibri" w:cs="Calibri"/>
          <w:bCs/>
          <w:sz w:val="22"/>
          <w:szCs w:val="22"/>
        </w:rPr>
        <w:t>Neupré</w:t>
      </w:r>
      <w:proofErr w:type="spellEnd"/>
      <w:r>
        <w:rPr>
          <w:rFonts w:ascii="Calibri" w:hAnsi="Calibri" w:cs="Calibri"/>
          <w:bCs/>
          <w:sz w:val="22"/>
          <w:szCs w:val="22"/>
        </w:rPr>
        <w:t>, Oupeye, Saint-Nicolas, Seraing, Soumagne, Sprimont, Trooz, Visé.</w:t>
      </w:r>
    </w:p>
    <w:p>
      <w:pPr>
        <w:ind w:left="567"/>
        <w:jc w:val="both"/>
        <w:rPr>
          <w:rFonts w:ascii="Calibri" w:hAnsi="Calibri" w:cs="Calibri"/>
          <w:bCs/>
          <w:sz w:val="22"/>
          <w:szCs w:val="22"/>
        </w:rPr>
      </w:pPr>
      <w:r>
        <w:rPr>
          <w:rFonts w:ascii="Calibri" w:hAnsi="Calibri" w:cs="Calibri"/>
          <w:bCs/>
          <w:sz w:val="22"/>
          <w:szCs w:val="22"/>
        </w:rPr>
        <w:br/>
        <w:t xml:space="preserve">5. La zone de Verviers est composée des communes suivantes : </w:t>
      </w:r>
      <w:proofErr w:type="spellStart"/>
      <w:r>
        <w:rPr>
          <w:rFonts w:ascii="Calibri" w:hAnsi="Calibri" w:cs="Calibri"/>
          <w:bCs/>
          <w:sz w:val="22"/>
          <w:szCs w:val="22"/>
        </w:rPr>
        <w:t>Aubel</w:t>
      </w:r>
      <w:proofErr w:type="spellEnd"/>
      <w:r>
        <w:rPr>
          <w:rFonts w:ascii="Calibri" w:hAnsi="Calibri" w:cs="Calibri"/>
          <w:bCs/>
          <w:sz w:val="22"/>
          <w:szCs w:val="22"/>
        </w:rPr>
        <w:t xml:space="preserve">, </w:t>
      </w:r>
      <w:proofErr w:type="spellStart"/>
      <w:r>
        <w:rPr>
          <w:rFonts w:ascii="Calibri" w:hAnsi="Calibri" w:cs="Calibri"/>
          <w:bCs/>
          <w:sz w:val="22"/>
          <w:szCs w:val="22"/>
        </w:rPr>
        <w:t>Baelen</w:t>
      </w:r>
      <w:proofErr w:type="spellEnd"/>
      <w:r>
        <w:rPr>
          <w:rFonts w:ascii="Calibri" w:hAnsi="Calibri" w:cs="Calibri"/>
          <w:bCs/>
          <w:sz w:val="22"/>
          <w:szCs w:val="22"/>
        </w:rPr>
        <w:t xml:space="preserve">, Dison, Herve, Jalhay, </w:t>
      </w:r>
      <w:proofErr w:type="spellStart"/>
      <w:r>
        <w:rPr>
          <w:rFonts w:ascii="Calibri" w:hAnsi="Calibri" w:cs="Calibri"/>
          <w:bCs/>
          <w:sz w:val="22"/>
          <w:szCs w:val="22"/>
        </w:rPr>
        <w:t>Lierneux</w:t>
      </w:r>
      <w:proofErr w:type="spellEnd"/>
      <w:r>
        <w:rPr>
          <w:rFonts w:ascii="Calibri" w:hAnsi="Calibri" w:cs="Calibri"/>
          <w:bCs/>
          <w:sz w:val="22"/>
          <w:szCs w:val="22"/>
        </w:rPr>
        <w:t xml:space="preserve">, Limbourg, Malmedy, </w:t>
      </w:r>
      <w:proofErr w:type="spellStart"/>
      <w:r>
        <w:rPr>
          <w:rFonts w:ascii="Calibri" w:hAnsi="Calibri" w:cs="Calibri"/>
          <w:bCs/>
          <w:sz w:val="22"/>
          <w:szCs w:val="22"/>
        </w:rPr>
        <w:t>Olne</w:t>
      </w:r>
      <w:proofErr w:type="spellEnd"/>
      <w:r>
        <w:rPr>
          <w:rFonts w:ascii="Calibri" w:hAnsi="Calibri" w:cs="Calibri"/>
          <w:bCs/>
          <w:sz w:val="22"/>
          <w:szCs w:val="22"/>
        </w:rPr>
        <w:t xml:space="preserve">, Pepinster, Plombières, Spa, Stavelot, </w:t>
      </w:r>
      <w:proofErr w:type="spellStart"/>
      <w:r>
        <w:rPr>
          <w:rFonts w:ascii="Calibri" w:hAnsi="Calibri" w:cs="Calibri"/>
          <w:bCs/>
          <w:sz w:val="22"/>
          <w:szCs w:val="22"/>
        </w:rPr>
        <w:t>Stoumont</w:t>
      </w:r>
      <w:proofErr w:type="spellEnd"/>
      <w:r>
        <w:rPr>
          <w:rFonts w:ascii="Calibri" w:hAnsi="Calibri" w:cs="Calibri"/>
          <w:bCs/>
          <w:sz w:val="22"/>
          <w:szCs w:val="22"/>
        </w:rPr>
        <w:t xml:space="preserve">, Theux, </w:t>
      </w:r>
      <w:proofErr w:type="spellStart"/>
      <w:r>
        <w:rPr>
          <w:rFonts w:ascii="Calibri" w:hAnsi="Calibri" w:cs="Calibri"/>
          <w:bCs/>
          <w:sz w:val="22"/>
          <w:szCs w:val="22"/>
        </w:rPr>
        <w:t>Thimister</w:t>
      </w:r>
      <w:proofErr w:type="spellEnd"/>
      <w:r>
        <w:rPr>
          <w:rFonts w:ascii="Calibri" w:hAnsi="Calibri" w:cs="Calibri"/>
          <w:bCs/>
          <w:sz w:val="22"/>
          <w:szCs w:val="22"/>
        </w:rPr>
        <w:t>-Clermont, Trois-Ponts, Verviers, Waimes, Welkenraedt.</w:t>
      </w:r>
    </w:p>
    <w:p>
      <w:pPr>
        <w:ind w:left="567"/>
        <w:jc w:val="both"/>
        <w:rPr>
          <w:rFonts w:ascii="Calibri" w:hAnsi="Calibri" w:cs="Calibri"/>
          <w:bCs/>
          <w:sz w:val="22"/>
          <w:szCs w:val="22"/>
        </w:rPr>
      </w:pPr>
      <w:r>
        <w:rPr>
          <w:rFonts w:ascii="Calibri" w:hAnsi="Calibri" w:cs="Calibri"/>
          <w:bCs/>
          <w:sz w:val="22"/>
          <w:szCs w:val="22"/>
        </w:rPr>
        <w:br/>
        <w:t xml:space="preserve">6. La zone de Namur est composée des communes suivantes : Andenne, Anhée, Assesse, Beauraing, Bièvre, Ciney, Dinant, </w:t>
      </w:r>
      <w:proofErr w:type="spellStart"/>
      <w:r>
        <w:rPr>
          <w:rFonts w:ascii="Calibri" w:hAnsi="Calibri" w:cs="Calibri"/>
          <w:bCs/>
          <w:sz w:val="22"/>
          <w:szCs w:val="22"/>
        </w:rPr>
        <w:t>Doische</w:t>
      </w:r>
      <w:proofErr w:type="spellEnd"/>
      <w:r>
        <w:rPr>
          <w:rFonts w:ascii="Calibri" w:hAnsi="Calibri" w:cs="Calibri"/>
          <w:bCs/>
          <w:sz w:val="22"/>
          <w:szCs w:val="22"/>
        </w:rPr>
        <w:t xml:space="preserve">, Eghezée, </w:t>
      </w:r>
      <w:bookmarkStart w:id="0" w:name="_GoBack"/>
      <w:bookmarkEnd w:id="0"/>
      <w:proofErr w:type="spellStart"/>
      <w:r>
        <w:rPr>
          <w:rFonts w:ascii="Calibri" w:hAnsi="Calibri" w:cs="Calibri"/>
          <w:bCs/>
          <w:sz w:val="22"/>
          <w:szCs w:val="22"/>
        </w:rPr>
        <w:t>Fernelmont</w:t>
      </w:r>
      <w:proofErr w:type="spellEnd"/>
      <w:r>
        <w:rPr>
          <w:rFonts w:ascii="Calibri" w:hAnsi="Calibri" w:cs="Calibri"/>
          <w:bCs/>
          <w:sz w:val="22"/>
          <w:szCs w:val="22"/>
        </w:rPr>
        <w:t xml:space="preserve">, Floreffe, Florennes, Fosses-la-Ville, </w:t>
      </w:r>
      <w:proofErr w:type="spellStart"/>
      <w:r>
        <w:rPr>
          <w:rFonts w:ascii="Calibri" w:hAnsi="Calibri" w:cs="Calibri"/>
          <w:bCs/>
          <w:sz w:val="22"/>
          <w:szCs w:val="22"/>
        </w:rPr>
        <w:t>Gedinne</w:t>
      </w:r>
      <w:proofErr w:type="spellEnd"/>
      <w:r>
        <w:rPr>
          <w:rFonts w:ascii="Calibri" w:hAnsi="Calibri" w:cs="Calibri"/>
          <w:bCs/>
          <w:sz w:val="22"/>
          <w:szCs w:val="22"/>
        </w:rPr>
        <w:t xml:space="preserve">, Gembloux, </w:t>
      </w:r>
      <w:proofErr w:type="spellStart"/>
      <w:r>
        <w:rPr>
          <w:rFonts w:ascii="Calibri" w:hAnsi="Calibri" w:cs="Calibri"/>
          <w:bCs/>
          <w:sz w:val="22"/>
          <w:szCs w:val="22"/>
        </w:rPr>
        <w:t>Gesves</w:t>
      </w:r>
      <w:proofErr w:type="spellEnd"/>
      <w:r>
        <w:rPr>
          <w:rFonts w:ascii="Calibri" w:hAnsi="Calibri" w:cs="Calibri"/>
          <w:bCs/>
          <w:sz w:val="22"/>
          <w:szCs w:val="22"/>
        </w:rPr>
        <w:t xml:space="preserve">, Hamois, </w:t>
      </w:r>
      <w:proofErr w:type="spellStart"/>
      <w:r>
        <w:rPr>
          <w:rFonts w:ascii="Calibri" w:hAnsi="Calibri" w:cs="Calibri"/>
          <w:bCs/>
          <w:sz w:val="22"/>
          <w:szCs w:val="22"/>
        </w:rPr>
        <w:t>Hastière</w:t>
      </w:r>
      <w:proofErr w:type="spellEnd"/>
      <w:r>
        <w:rPr>
          <w:rFonts w:ascii="Calibri" w:hAnsi="Calibri" w:cs="Calibri"/>
          <w:bCs/>
          <w:sz w:val="22"/>
          <w:szCs w:val="22"/>
        </w:rPr>
        <w:t xml:space="preserve">, </w:t>
      </w:r>
      <w:proofErr w:type="spellStart"/>
      <w:r>
        <w:rPr>
          <w:rFonts w:ascii="Calibri" w:hAnsi="Calibri" w:cs="Calibri"/>
          <w:bCs/>
          <w:sz w:val="22"/>
          <w:szCs w:val="22"/>
        </w:rPr>
        <w:t>Havelange</w:t>
      </w:r>
      <w:proofErr w:type="spellEnd"/>
      <w:r>
        <w:rPr>
          <w:rFonts w:ascii="Calibri" w:hAnsi="Calibri" w:cs="Calibri"/>
          <w:bCs/>
          <w:sz w:val="22"/>
          <w:szCs w:val="22"/>
        </w:rPr>
        <w:t xml:space="preserve">, </w:t>
      </w:r>
      <w:proofErr w:type="spellStart"/>
      <w:r>
        <w:rPr>
          <w:rFonts w:ascii="Calibri" w:hAnsi="Calibri" w:cs="Calibri"/>
          <w:bCs/>
          <w:sz w:val="22"/>
          <w:szCs w:val="22"/>
        </w:rPr>
        <w:t>Houyet</w:t>
      </w:r>
      <w:proofErr w:type="spellEnd"/>
      <w:r>
        <w:rPr>
          <w:rFonts w:ascii="Calibri" w:hAnsi="Calibri" w:cs="Calibri"/>
          <w:bCs/>
          <w:sz w:val="22"/>
          <w:szCs w:val="22"/>
        </w:rPr>
        <w:t xml:space="preserve">, Jemeppe-sur-Sambre, La Bruyère, Mettet, Namur, </w:t>
      </w:r>
      <w:proofErr w:type="spellStart"/>
      <w:r>
        <w:rPr>
          <w:rFonts w:ascii="Calibri" w:hAnsi="Calibri" w:cs="Calibri"/>
          <w:bCs/>
          <w:sz w:val="22"/>
          <w:szCs w:val="22"/>
        </w:rPr>
        <w:t>Ohey</w:t>
      </w:r>
      <w:proofErr w:type="spellEnd"/>
      <w:r>
        <w:rPr>
          <w:rFonts w:ascii="Calibri" w:hAnsi="Calibri" w:cs="Calibri"/>
          <w:bCs/>
          <w:sz w:val="22"/>
          <w:szCs w:val="22"/>
        </w:rPr>
        <w:t xml:space="preserve">, </w:t>
      </w:r>
      <w:proofErr w:type="spellStart"/>
      <w:r>
        <w:rPr>
          <w:rFonts w:ascii="Calibri" w:hAnsi="Calibri" w:cs="Calibri"/>
          <w:bCs/>
          <w:sz w:val="22"/>
          <w:szCs w:val="22"/>
        </w:rPr>
        <w:t>Onhaye</w:t>
      </w:r>
      <w:proofErr w:type="spellEnd"/>
      <w:r>
        <w:rPr>
          <w:rFonts w:ascii="Calibri" w:hAnsi="Calibri" w:cs="Calibri"/>
          <w:bCs/>
          <w:sz w:val="22"/>
          <w:szCs w:val="22"/>
        </w:rPr>
        <w:t>, Profondeville, Rochefort, Sambreville, Sombreffe, Somme-Leuze, Vresse-sur-Semois, Yvoir.</w:t>
      </w:r>
    </w:p>
    <w:p>
      <w:pPr>
        <w:ind w:left="567"/>
        <w:jc w:val="both"/>
        <w:rPr>
          <w:rFonts w:ascii="Calibri" w:hAnsi="Calibri" w:cs="Calibri"/>
          <w:bCs/>
          <w:sz w:val="22"/>
          <w:szCs w:val="22"/>
        </w:rPr>
      </w:pPr>
      <w:r>
        <w:rPr>
          <w:rFonts w:ascii="Calibri" w:hAnsi="Calibri" w:cs="Calibri"/>
          <w:bCs/>
          <w:sz w:val="22"/>
          <w:szCs w:val="22"/>
        </w:rPr>
        <w:br/>
        <w:t xml:space="preserve">7. La zone du Luxembourg est composée des communes suivantes : Arlon, </w:t>
      </w:r>
      <w:proofErr w:type="spellStart"/>
      <w:r>
        <w:rPr>
          <w:rFonts w:ascii="Calibri" w:hAnsi="Calibri" w:cs="Calibri"/>
          <w:bCs/>
          <w:sz w:val="22"/>
          <w:szCs w:val="22"/>
        </w:rPr>
        <w:t>Attert</w:t>
      </w:r>
      <w:proofErr w:type="spellEnd"/>
      <w:r>
        <w:rPr>
          <w:rFonts w:ascii="Calibri" w:hAnsi="Calibri" w:cs="Calibri"/>
          <w:bCs/>
          <w:sz w:val="22"/>
          <w:szCs w:val="22"/>
        </w:rPr>
        <w:t xml:space="preserve">, Aubange, Bastogne, </w:t>
      </w:r>
      <w:proofErr w:type="spellStart"/>
      <w:r>
        <w:rPr>
          <w:rFonts w:ascii="Calibri" w:hAnsi="Calibri" w:cs="Calibri"/>
          <w:bCs/>
          <w:sz w:val="22"/>
          <w:szCs w:val="22"/>
        </w:rPr>
        <w:t>Bertogne</w:t>
      </w:r>
      <w:proofErr w:type="spellEnd"/>
      <w:r>
        <w:rPr>
          <w:rFonts w:ascii="Calibri" w:hAnsi="Calibri" w:cs="Calibri"/>
          <w:bCs/>
          <w:sz w:val="22"/>
          <w:szCs w:val="22"/>
        </w:rPr>
        <w:t xml:space="preserve">, Bertrix, Bouillon, Chiny, </w:t>
      </w:r>
      <w:proofErr w:type="spellStart"/>
      <w:r>
        <w:rPr>
          <w:rFonts w:ascii="Calibri" w:hAnsi="Calibri" w:cs="Calibri"/>
          <w:bCs/>
          <w:sz w:val="22"/>
          <w:szCs w:val="22"/>
        </w:rPr>
        <w:t>Daverdisse</w:t>
      </w:r>
      <w:proofErr w:type="spellEnd"/>
      <w:r>
        <w:rPr>
          <w:rFonts w:ascii="Calibri" w:hAnsi="Calibri" w:cs="Calibri"/>
          <w:bCs/>
          <w:sz w:val="22"/>
          <w:szCs w:val="22"/>
        </w:rPr>
        <w:t xml:space="preserve">, Durbuy, </w:t>
      </w:r>
      <w:proofErr w:type="spellStart"/>
      <w:r>
        <w:rPr>
          <w:rFonts w:ascii="Calibri" w:hAnsi="Calibri" w:cs="Calibri"/>
          <w:bCs/>
          <w:sz w:val="22"/>
          <w:szCs w:val="22"/>
        </w:rPr>
        <w:t>Erezée</w:t>
      </w:r>
      <w:proofErr w:type="spellEnd"/>
      <w:r>
        <w:rPr>
          <w:rFonts w:ascii="Calibri" w:hAnsi="Calibri" w:cs="Calibri"/>
          <w:bCs/>
          <w:sz w:val="22"/>
          <w:szCs w:val="22"/>
        </w:rPr>
        <w:t xml:space="preserve">, </w:t>
      </w:r>
      <w:proofErr w:type="spellStart"/>
      <w:r>
        <w:rPr>
          <w:rFonts w:ascii="Calibri" w:hAnsi="Calibri" w:cs="Calibri"/>
          <w:bCs/>
          <w:sz w:val="22"/>
          <w:szCs w:val="22"/>
        </w:rPr>
        <w:t>Etalle</w:t>
      </w:r>
      <w:proofErr w:type="spellEnd"/>
      <w:r>
        <w:rPr>
          <w:rFonts w:ascii="Calibri" w:hAnsi="Calibri" w:cs="Calibri"/>
          <w:bCs/>
          <w:sz w:val="22"/>
          <w:szCs w:val="22"/>
        </w:rPr>
        <w:t xml:space="preserve">, </w:t>
      </w:r>
      <w:proofErr w:type="spellStart"/>
      <w:r>
        <w:rPr>
          <w:rFonts w:ascii="Calibri" w:hAnsi="Calibri" w:cs="Calibri"/>
          <w:bCs/>
          <w:sz w:val="22"/>
          <w:szCs w:val="22"/>
        </w:rPr>
        <w:t>Fauvillers</w:t>
      </w:r>
      <w:proofErr w:type="spellEnd"/>
      <w:r>
        <w:rPr>
          <w:rFonts w:ascii="Calibri" w:hAnsi="Calibri" w:cs="Calibri"/>
          <w:bCs/>
          <w:sz w:val="22"/>
          <w:szCs w:val="22"/>
        </w:rPr>
        <w:t xml:space="preserve">, Florenville, </w:t>
      </w:r>
      <w:proofErr w:type="spellStart"/>
      <w:r>
        <w:rPr>
          <w:rFonts w:ascii="Calibri" w:hAnsi="Calibri" w:cs="Calibri"/>
          <w:bCs/>
          <w:sz w:val="22"/>
          <w:szCs w:val="22"/>
        </w:rPr>
        <w:t>Gouvy</w:t>
      </w:r>
      <w:proofErr w:type="spellEnd"/>
      <w:r>
        <w:rPr>
          <w:rFonts w:ascii="Calibri" w:hAnsi="Calibri" w:cs="Calibri"/>
          <w:bCs/>
          <w:sz w:val="22"/>
          <w:szCs w:val="22"/>
        </w:rPr>
        <w:t xml:space="preserve">, </w:t>
      </w:r>
      <w:proofErr w:type="spellStart"/>
      <w:r>
        <w:rPr>
          <w:rFonts w:ascii="Calibri" w:hAnsi="Calibri" w:cs="Calibri"/>
          <w:bCs/>
          <w:sz w:val="22"/>
          <w:szCs w:val="22"/>
        </w:rPr>
        <w:t>Habay</w:t>
      </w:r>
      <w:proofErr w:type="spellEnd"/>
      <w:r>
        <w:rPr>
          <w:rFonts w:ascii="Calibri" w:hAnsi="Calibri" w:cs="Calibri"/>
          <w:bCs/>
          <w:sz w:val="22"/>
          <w:szCs w:val="22"/>
        </w:rPr>
        <w:t xml:space="preserve">, </w:t>
      </w:r>
      <w:proofErr w:type="spellStart"/>
      <w:r>
        <w:rPr>
          <w:rFonts w:ascii="Calibri" w:hAnsi="Calibri" w:cs="Calibri"/>
          <w:bCs/>
          <w:sz w:val="22"/>
          <w:szCs w:val="22"/>
        </w:rPr>
        <w:t>Herbeumont</w:t>
      </w:r>
      <w:proofErr w:type="spellEnd"/>
      <w:r>
        <w:rPr>
          <w:rFonts w:ascii="Calibri" w:hAnsi="Calibri" w:cs="Calibri"/>
          <w:bCs/>
          <w:sz w:val="22"/>
          <w:szCs w:val="22"/>
        </w:rPr>
        <w:t xml:space="preserve">, </w:t>
      </w:r>
      <w:proofErr w:type="spellStart"/>
      <w:r>
        <w:rPr>
          <w:rFonts w:ascii="Calibri" w:hAnsi="Calibri" w:cs="Calibri"/>
          <w:bCs/>
          <w:sz w:val="22"/>
          <w:szCs w:val="22"/>
        </w:rPr>
        <w:t>Hotton</w:t>
      </w:r>
      <w:proofErr w:type="spellEnd"/>
      <w:r>
        <w:rPr>
          <w:rFonts w:ascii="Calibri" w:hAnsi="Calibri" w:cs="Calibri"/>
          <w:bCs/>
          <w:sz w:val="22"/>
          <w:szCs w:val="22"/>
        </w:rPr>
        <w:t xml:space="preserve">, </w:t>
      </w:r>
      <w:proofErr w:type="spellStart"/>
      <w:r>
        <w:rPr>
          <w:rFonts w:ascii="Calibri" w:hAnsi="Calibri" w:cs="Calibri"/>
          <w:bCs/>
          <w:sz w:val="22"/>
          <w:szCs w:val="22"/>
        </w:rPr>
        <w:t>Houffalize</w:t>
      </w:r>
      <w:proofErr w:type="spellEnd"/>
      <w:r>
        <w:rPr>
          <w:rFonts w:ascii="Calibri" w:hAnsi="Calibri" w:cs="Calibri"/>
          <w:bCs/>
          <w:sz w:val="22"/>
          <w:szCs w:val="22"/>
        </w:rPr>
        <w:t xml:space="preserve">, La Roche-en-Ardenne, </w:t>
      </w:r>
      <w:proofErr w:type="spellStart"/>
      <w:r>
        <w:rPr>
          <w:rFonts w:ascii="Calibri" w:hAnsi="Calibri" w:cs="Calibri"/>
          <w:bCs/>
          <w:sz w:val="22"/>
          <w:szCs w:val="22"/>
        </w:rPr>
        <w:t>Léglise</w:t>
      </w:r>
      <w:proofErr w:type="spellEnd"/>
      <w:r>
        <w:rPr>
          <w:rFonts w:ascii="Calibri" w:hAnsi="Calibri" w:cs="Calibri"/>
          <w:bCs/>
          <w:sz w:val="22"/>
          <w:szCs w:val="22"/>
        </w:rPr>
        <w:t xml:space="preserve">, </w:t>
      </w:r>
      <w:proofErr w:type="spellStart"/>
      <w:r>
        <w:rPr>
          <w:rFonts w:ascii="Calibri" w:hAnsi="Calibri" w:cs="Calibri"/>
          <w:bCs/>
          <w:sz w:val="22"/>
          <w:szCs w:val="22"/>
        </w:rPr>
        <w:t>Libin</w:t>
      </w:r>
      <w:proofErr w:type="spellEnd"/>
      <w:r>
        <w:rPr>
          <w:rFonts w:ascii="Calibri" w:hAnsi="Calibri" w:cs="Calibri"/>
          <w:bCs/>
          <w:sz w:val="22"/>
          <w:szCs w:val="22"/>
        </w:rPr>
        <w:t xml:space="preserve">, Libramont-Chevigny, </w:t>
      </w:r>
      <w:proofErr w:type="spellStart"/>
      <w:r>
        <w:rPr>
          <w:rFonts w:ascii="Calibri" w:hAnsi="Calibri" w:cs="Calibri"/>
          <w:bCs/>
          <w:sz w:val="22"/>
          <w:szCs w:val="22"/>
        </w:rPr>
        <w:t>Manhay</w:t>
      </w:r>
      <w:proofErr w:type="spellEnd"/>
      <w:r>
        <w:rPr>
          <w:rFonts w:ascii="Calibri" w:hAnsi="Calibri" w:cs="Calibri"/>
          <w:bCs/>
          <w:sz w:val="22"/>
          <w:szCs w:val="22"/>
        </w:rPr>
        <w:t xml:space="preserve">, Marche-en-Famenne, </w:t>
      </w:r>
      <w:proofErr w:type="spellStart"/>
      <w:r>
        <w:rPr>
          <w:rFonts w:ascii="Calibri" w:hAnsi="Calibri" w:cs="Calibri"/>
          <w:bCs/>
          <w:sz w:val="22"/>
          <w:szCs w:val="22"/>
        </w:rPr>
        <w:t>Martelange</w:t>
      </w:r>
      <w:proofErr w:type="spellEnd"/>
      <w:r>
        <w:rPr>
          <w:rFonts w:ascii="Calibri" w:hAnsi="Calibri" w:cs="Calibri"/>
          <w:bCs/>
          <w:sz w:val="22"/>
          <w:szCs w:val="22"/>
        </w:rPr>
        <w:t xml:space="preserve">, Messancy, </w:t>
      </w:r>
      <w:proofErr w:type="spellStart"/>
      <w:r>
        <w:rPr>
          <w:rFonts w:ascii="Calibri" w:hAnsi="Calibri" w:cs="Calibri"/>
          <w:bCs/>
          <w:sz w:val="22"/>
          <w:szCs w:val="22"/>
        </w:rPr>
        <w:t>Meix</w:t>
      </w:r>
      <w:proofErr w:type="spellEnd"/>
      <w:r>
        <w:rPr>
          <w:rFonts w:ascii="Calibri" w:hAnsi="Calibri" w:cs="Calibri"/>
          <w:bCs/>
          <w:sz w:val="22"/>
          <w:szCs w:val="22"/>
        </w:rPr>
        <w:t xml:space="preserve">-devant-Virton, </w:t>
      </w:r>
      <w:proofErr w:type="spellStart"/>
      <w:r>
        <w:rPr>
          <w:rFonts w:ascii="Calibri" w:hAnsi="Calibri" w:cs="Calibri"/>
          <w:bCs/>
          <w:sz w:val="22"/>
          <w:szCs w:val="22"/>
        </w:rPr>
        <w:t>Musson</w:t>
      </w:r>
      <w:proofErr w:type="spellEnd"/>
      <w:r>
        <w:rPr>
          <w:rFonts w:ascii="Calibri" w:hAnsi="Calibri" w:cs="Calibri"/>
          <w:bCs/>
          <w:sz w:val="22"/>
          <w:szCs w:val="22"/>
        </w:rPr>
        <w:t xml:space="preserve">, </w:t>
      </w:r>
      <w:proofErr w:type="spellStart"/>
      <w:r>
        <w:rPr>
          <w:rFonts w:ascii="Calibri" w:hAnsi="Calibri" w:cs="Calibri"/>
          <w:bCs/>
          <w:sz w:val="22"/>
          <w:szCs w:val="22"/>
        </w:rPr>
        <w:t>Nassogne</w:t>
      </w:r>
      <w:proofErr w:type="spellEnd"/>
      <w:r>
        <w:rPr>
          <w:rFonts w:ascii="Calibri" w:hAnsi="Calibri" w:cs="Calibri"/>
          <w:bCs/>
          <w:sz w:val="22"/>
          <w:szCs w:val="22"/>
        </w:rPr>
        <w:t xml:space="preserve">, </w:t>
      </w:r>
      <w:proofErr w:type="spellStart"/>
      <w:r>
        <w:rPr>
          <w:rFonts w:ascii="Calibri" w:hAnsi="Calibri" w:cs="Calibri"/>
          <w:bCs/>
          <w:sz w:val="22"/>
          <w:szCs w:val="22"/>
        </w:rPr>
        <w:t>Neuchâteau</w:t>
      </w:r>
      <w:proofErr w:type="spellEnd"/>
      <w:r>
        <w:rPr>
          <w:rFonts w:ascii="Calibri" w:hAnsi="Calibri" w:cs="Calibri"/>
          <w:bCs/>
          <w:sz w:val="22"/>
          <w:szCs w:val="22"/>
        </w:rPr>
        <w:t xml:space="preserve">, </w:t>
      </w:r>
      <w:proofErr w:type="spellStart"/>
      <w:r>
        <w:rPr>
          <w:rFonts w:ascii="Calibri" w:hAnsi="Calibri" w:cs="Calibri"/>
          <w:bCs/>
          <w:sz w:val="22"/>
          <w:szCs w:val="22"/>
        </w:rPr>
        <w:t>Paliseul</w:t>
      </w:r>
      <w:proofErr w:type="spellEnd"/>
      <w:r>
        <w:rPr>
          <w:rFonts w:ascii="Calibri" w:hAnsi="Calibri" w:cs="Calibri"/>
          <w:bCs/>
          <w:sz w:val="22"/>
          <w:szCs w:val="22"/>
        </w:rPr>
        <w:t xml:space="preserve">, </w:t>
      </w:r>
      <w:proofErr w:type="spellStart"/>
      <w:r>
        <w:rPr>
          <w:rFonts w:ascii="Calibri" w:hAnsi="Calibri" w:cs="Calibri"/>
          <w:bCs/>
          <w:sz w:val="22"/>
          <w:szCs w:val="22"/>
        </w:rPr>
        <w:t>Rendeux</w:t>
      </w:r>
      <w:proofErr w:type="spellEnd"/>
      <w:r>
        <w:rPr>
          <w:rFonts w:ascii="Calibri" w:hAnsi="Calibri" w:cs="Calibri"/>
          <w:bCs/>
          <w:sz w:val="22"/>
          <w:szCs w:val="22"/>
        </w:rPr>
        <w:t xml:space="preserve">, Rouvroy, Saint-Léger, </w:t>
      </w:r>
      <w:proofErr w:type="spellStart"/>
      <w:r>
        <w:rPr>
          <w:rFonts w:ascii="Calibri" w:hAnsi="Calibri" w:cs="Calibri"/>
          <w:bCs/>
          <w:sz w:val="22"/>
          <w:szCs w:val="22"/>
        </w:rPr>
        <w:t>Tellin</w:t>
      </w:r>
      <w:proofErr w:type="spellEnd"/>
      <w:r>
        <w:rPr>
          <w:rFonts w:ascii="Calibri" w:hAnsi="Calibri" w:cs="Calibri"/>
          <w:bCs/>
          <w:sz w:val="22"/>
          <w:szCs w:val="22"/>
        </w:rPr>
        <w:t xml:space="preserve">, </w:t>
      </w:r>
      <w:proofErr w:type="spellStart"/>
      <w:r>
        <w:rPr>
          <w:rFonts w:ascii="Calibri" w:hAnsi="Calibri" w:cs="Calibri"/>
          <w:bCs/>
          <w:sz w:val="22"/>
          <w:szCs w:val="22"/>
        </w:rPr>
        <w:t>Tenneville</w:t>
      </w:r>
      <w:proofErr w:type="spellEnd"/>
      <w:r>
        <w:rPr>
          <w:rFonts w:ascii="Calibri" w:hAnsi="Calibri" w:cs="Calibri"/>
          <w:bCs/>
          <w:sz w:val="22"/>
          <w:szCs w:val="22"/>
        </w:rPr>
        <w:t xml:space="preserve">, </w:t>
      </w:r>
      <w:proofErr w:type="spellStart"/>
      <w:r>
        <w:rPr>
          <w:rFonts w:ascii="Calibri" w:hAnsi="Calibri" w:cs="Calibri"/>
          <w:bCs/>
          <w:sz w:val="22"/>
          <w:szCs w:val="22"/>
        </w:rPr>
        <w:t>Tintigny</w:t>
      </w:r>
      <w:proofErr w:type="spellEnd"/>
      <w:r>
        <w:rPr>
          <w:rFonts w:ascii="Calibri" w:hAnsi="Calibri" w:cs="Calibri"/>
          <w:bCs/>
          <w:sz w:val="22"/>
          <w:szCs w:val="22"/>
        </w:rPr>
        <w:t xml:space="preserve">, Saint-Hubert, Sainte-Ode, Vaux-sur-Sûre, Vielsalm, Virton, </w:t>
      </w:r>
      <w:proofErr w:type="spellStart"/>
      <w:r>
        <w:rPr>
          <w:rFonts w:ascii="Calibri" w:hAnsi="Calibri" w:cs="Calibri"/>
          <w:bCs/>
          <w:sz w:val="22"/>
          <w:szCs w:val="22"/>
        </w:rPr>
        <w:t>Wellin</w:t>
      </w:r>
      <w:proofErr w:type="spellEnd"/>
      <w:r>
        <w:rPr>
          <w:rFonts w:ascii="Calibri" w:hAnsi="Calibri" w:cs="Calibri"/>
          <w:bCs/>
          <w:sz w:val="22"/>
          <w:szCs w:val="22"/>
        </w:rPr>
        <w:t>.</w:t>
      </w:r>
    </w:p>
    <w:p>
      <w:pPr>
        <w:ind w:left="567"/>
        <w:jc w:val="both"/>
        <w:rPr>
          <w:rFonts w:ascii="Calibri" w:hAnsi="Calibri" w:cs="Calibri"/>
          <w:bCs/>
          <w:sz w:val="22"/>
          <w:szCs w:val="22"/>
        </w:rPr>
      </w:pPr>
      <w:r>
        <w:rPr>
          <w:rFonts w:ascii="Calibri" w:hAnsi="Calibri" w:cs="Calibri"/>
          <w:bCs/>
          <w:sz w:val="22"/>
          <w:szCs w:val="22"/>
        </w:rPr>
        <w:br/>
        <w:t xml:space="preserve">8. La zone de Wallonie Picarde est composée des communes suivantes : Antoing, Ath, Beloeil, Bernissart, </w:t>
      </w:r>
      <w:proofErr w:type="spellStart"/>
      <w:r>
        <w:rPr>
          <w:rFonts w:ascii="Calibri" w:hAnsi="Calibri" w:cs="Calibri"/>
          <w:bCs/>
          <w:sz w:val="22"/>
          <w:szCs w:val="22"/>
        </w:rPr>
        <w:t>Brugelette</w:t>
      </w:r>
      <w:proofErr w:type="spellEnd"/>
      <w:r>
        <w:rPr>
          <w:rFonts w:ascii="Calibri" w:hAnsi="Calibri" w:cs="Calibri"/>
          <w:bCs/>
          <w:sz w:val="22"/>
          <w:szCs w:val="22"/>
        </w:rPr>
        <w:t xml:space="preserve">, Brunehaut, Celles, Chièvres, Comines-Warneton, Ellezelles, Enghien, </w:t>
      </w:r>
      <w:proofErr w:type="spellStart"/>
      <w:r>
        <w:rPr>
          <w:rFonts w:ascii="Calibri" w:hAnsi="Calibri" w:cs="Calibri"/>
          <w:bCs/>
          <w:sz w:val="22"/>
          <w:szCs w:val="22"/>
        </w:rPr>
        <w:t>Estaimpuis</w:t>
      </w:r>
      <w:proofErr w:type="spellEnd"/>
      <w:r>
        <w:rPr>
          <w:rFonts w:ascii="Calibri" w:hAnsi="Calibri" w:cs="Calibri"/>
          <w:bCs/>
          <w:sz w:val="22"/>
          <w:szCs w:val="22"/>
        </w:rPr>
        <w:t xml:space="preserve">, </w:t>
      </w:r>
      <w:proofErr w:type="spellStart"/>
      <w:r>
        <w:rPr>
          <w:rFonts w:ascii="Calibri" w:hAnsi="Calibri" w:cs="Calibri"/>
          <w:bCs/>
          <w:sz w:val="22"/>
          <w:szCs w:val="22"/>
        </w:rPr>
        <w:t>Flobecq</w:t>
      </w:r>
      <w:proofErr w:type="spellEnd"/>
      <w:r>
        <w:rPr>
          <w:rFonts w:ascii="Calibri" w:hAnsi="Calibri" w:cs="Calibri"/>
          <w:bCs/>
          <w:sz w:val="22"/>
          <w:szCs w:val="22"/>
        </w:rPr>
        <w:t xml:space="preserve">, </w:t>
      </w:r>
      <w:proofErr w:type="spellStart"/>
      <w:r>
        <w:rPr>
          <w:rFonts w:ascii="Calibri" w:hAnsi="Calibri" w:cs="Calibri"/>
          <w:bCs/>
          <w:sz w:val="22"/>
          <w:szCs w:val="22"/>
        </w:rPr>
        <w:t>Frasnes</w:t>
      </w:r>
      <w:proofErr w:type="spellEnd"/>
      <w:r>
        <w:rPr>
          <w:rFonts w:ascii="Calibri" w:hAnsi="Calibri" w:cs="Calibri"/>
          <w:bCs/>
          <w:sz w:val="22"/>
          <w:szCs w:val="22"/>
        </w:rPr>
        <w:t>-lez-</w:t>
      </w:r>
      <w:proofErr w:type="spellStart"/>
      <w:r>
        <w:rPr>
          <w:rFonts w:ascii="Calibri" w:hAnsi="Calibri" w:cs="Calibri"/>
          <w:bCs/>
          <w:sz w:val="22"/>
          <w:szCs w:val="22"/>
        </w:rPr>
        <w:t>Anvaing</w:t>
      </w:r>
      <w:proofErr w:type="spellEnd"/>
      <w:r>
        <w:rPr>
          <w:rFonts w:ascii="Calibri" w:hAnsi="Calibri" w:cs="Calibri"/>
          <w:bCs/>
          <w:sz w:val="22"/>
          <w:szCs w:val="22"/>
        </w:rPr>
        <w:t>, Lessines, Leuze-en-Hainaut, Mont-de-</w:t>
      </w:r>
      <w:proofErr w:type="spellStart"/>
      <w:r>
        <w:rPr>
          <w:rFonts w:ascii="Calibri" w:hAnsi="Calibri" w:cs="Calibri"/>
          <w:bCs/>
          <w:sz w:val="22"/>
          <w:szCs w:val="22"/>
        </w:rPr>
        <w:t>l'Enclus</w:t>
      </w:r>
      <w:proofErr w:type="spellEnd"/>
      <w:r>
        <w:rPr>
          <w:rFonts w:ascii="Calibri" w:hAnsi="Calibri" w:cs="Calibri"/>
          <w:bCs/>
          <w:sz w:val="22"/>
          <w:szCs w:val="22"/>
        </w:rPr>
        <w:t>, Mouscron, Pecq, Péruwelz, Rumes, Silly, Tournai.</w:t>
      </w:r>
    </w:p>
    <w:p>
      <w:pPr>
        <w:ind w:left="567"/>
        <w:jc w:val="both"/>
        <w:rPr>
          <w:rFonts w:ascii="Calibri" w:hAnsi="Calibri" w:cs="Calibri"/>
          <w:bCs/>
          <w:sz w:val="22"/>
          <w:szCs w:val="22"/>
        </w:rPr>
      </w:pPr>
      <w:r>
        <w:rPr>
          <w:rFonts w:ascii="Calibri" w:hAnsi="Calibri" w:cs="Calibri"/>
          <w:bCs/>
          <w:sz w:val="22"/>
          <w:szCs w:val="22"/>
        </w:rPr>
        <w:br/>
        <w:t xml:space="preserve">9. La zone de Hainaut Centre est composée des communes suivantes : Binche, Boussu, Braine-le-Comte, Chapelle-lez-Herlaimont, Colfontaine, Dour, </w:t>
      </w:r>
      <w:proofErr w:type="spellStart"/>
      <w:r>
        <w:rPr>
          <w:rFonts w:ascii="Calibri" w:hAnsi="Calibri" w:cs="Calibri"/>
          <w:bCs/>
          <w:sz w:val="22"/>
          <w:szCs w:val="22"/>
        </w:rPr>
        <w:t>Ecaussines</w:t>
      </w:r>
      <w:proofErr w:type="spellEnd"/>
      <w:r>
        <w:rPr>
          <w:rFonts w:ascii="Calibri" w:hAnsi="Calibri" w:cs="Calibri"/>
          <w:bCs/>
          <w:sz w:val="22"/>
          <w:szCs w:val="22"/>
        </w:rPr>
        <w:t xml:space="preserve">, </w:t>
      </w:r>
      <w:proofErr w:type="spellStart"/>
      <w:r>
        <w:rPr>
          <w:rFonts w:ascii="Calibri" w:hAnsi="Calibri" w:cs="Calibri"/>
          <w:bCs/>
          <w:sz w:val="22"/>
          <w:szCs w:val="22"/>
        </w:rPr>
        <w:t>Estinnes</w:t>
      </w:r>
      <w:proofErr w:type="spellEnd"/>
      <w:r>
        <w:rPr>
          <w:rFonts w:ascii="Calibri" w:hAnsi="Calibri" w:cs="Calibri"/>
          <w:bCs/>
          <w:sz w:val="22"/>
          <w:szCs w:val="22"/>
        </w:rPr>
        <w:t xml:space="preserve">, Frameries, Hensies, </w:t>
      </w:r>
      <w:proofErr w:type="spellStart"/>
      <w:r>
        <w:rPr>
          <w:rFonts w:ascii="Calibri" w:hAnsi="Calibri" w:cs="Calibri"/>
          <w:bCs/>
          <w:sz w:val="22"/>
          <w:szCs w:val="22"/>
        </w:rPr>
        <w:t>Honnelles</w:t>
      </w:r>
      <w:proofErr w:type="spellEnd"/>
      <w:r>
        <w:rPr>
          <w:rFonts w:ascii="Calibri" w:hAnsi="Calibri" w:cs="Calibri"/>
          <w:bCs/>
          <w:sz w:val="22"/>
          <w:szCs w:val="22"/>
        </w:rPr>
        <w:t xml:space="preserve">, Jurbise, La Louvière, Lens, Le Roeulx, Manage, Mons, Morlanwelz, Quaregnon, </w:t>
      </w:r>
      <w:proofErr w:type="spellStart"/>
      <w:r>
        <w:rPr>
          <w:rFonts w:ascii="Calibri" w:hAnsi="Calibri" w:cs="Calibri"/>
          <w:bCs/>
          <w:sz w:val="22"/>
          <w:szCs w:val="22"/>
        </w:rPr>
        <w:t>Quévy</w:t>
      </w:r>
      <w:proofErr w:type="spellEnd"/>
      <w:r>
        <w:rPr>
          <w:rFonts w:ascii="Calibri" w:hAnsi="Calibri" w:cs="Calibri"/>
          <w:bCs/>
          <w:sz w:val="22"/>
          <w:szCs w:val="22"/>
        </w:rPr>
        <w:t>, Quiévrain, Saint-Ghislain, Seneffe, Soignies.</w:t>
      </w:r>
    </w:p>
    <w:p>
      <w:pPr>
        <w:ind w:left="567"/>
        <w:jc w:val="both"/>
        <w:rPr>
          <w:rFonts w:ascii="Calibri" w:hAnsi="Calibri" w:cs="Calibri"/>
          <w:bCs/>
          <w:sz w:val="22"/>
          <w:szCs w:val="22"/>
        </w:rPr>
      </w:pPr>
      <w:r>
        <w:rPr>
          <w:rFonts w:ascii="Calibri" w:hAnsi="Calibri" w:cs="Calibri"/>
          <w:bCs/>
          <w:sz w:val="22"/>
          <w:szCs w:val="22"/>
        </w:rPr>
        <w:br/>
        <w:t xml:space="preserve">10. La zone de Hainaut Sud est composée des communes suivantes : Aiseau-Presles, Anderlues, Beaumont, </w:t>
      </w:r>
      <w:proofErr w:type="spellStart"/>
      <w:r>
        <w:rPr>
          <w:rFonts w:ascii="Calibri" w:hAnsi="Calibri" w:cs="Calibri"/>
          <w:bCs/>
          <w:sz w:val="22"/>
          <w:szCs w:val="22"/>
        </w:rPr>
        <w:t>Cerfontaine</w:t>
      </w:r>
      <w:proofErr w:type="spellEnd"/>
      <w:r>
        <w:rPr>
          <w:rFonts w:ascii="Calibri" w:hAnsi="Calibri" w:cs="Calibri"/>
          <w:bCs/>
          <w:sz w:val="22"/>
          <w:szCs w:val="22"/>
        </w:rPr>
        <w:t xml:space="preserve">, Charleroi, Châtelet, Chimay, Courcelles, Couvin, Erquelinnes, Farciennes, Fleurus, Fontaine-l'Evêque, </w:t>
      </w:r>
      <w:proofErr w:type="spellStart"/>
      <w:r>
        <w:rPr>
          <w:rFonts w:ascii="Calibri" w:hAnsi="Calibri" w:cs="Calibri"/>
          <w:bCs/>
          <w:sz w:val="22"/>
          <w:szCs w:val="22"/>
        </w:rPr>
        <w:t>Froidchapelle</w:t>
      </w:r>
      <w:proofErr w:type="spellEnd"/>
      <w:r>
        <w:rPr>
          <w:rFonts w:ascii="Calibri" w:hAnsi="Calibri" w:cs="Calibri"/>
          <w:bCs/>
          <w:sz w:val="22"/>
          <w:szCs w:val="22"/>
        </w:rPr>
        <w:t xml:space="preserve">, Gerpinnes, Ham-sur-Heure, Les Bons Villers, Lobbes, </w:t>
      </w:r>
      <w:proofErr w:type="spellStart"/>
      <w:r>
        <w:rPr>
          <w:rFonts w:ascii="Calibri" w:hAnsi="Calibri" w:cs="Calibri"/>
          <w:bCs/>
          <w:sz w:val="22"/>
          <w:szCs w:val="22"/>
        </w:rPr>
        <w:t>Merbes</w:t>
      </w:r>
      <w:proofErr w:type="spellEnd"/>
      <w:r>
        <w:rPr>
          <w:rFonts w:ascii="Calibri" w:hAnsi="Calibri" w:cs="Calibri"/>
          <w:bCs/>
          <w:sz w:val="22"/>
          <w:szCs w:val="22"/>
        </w:rPr>
        <w:t xml:space="preserve">-le-Château, Momignies, Montigny-le-Tilleul, Philippeville, Pont-à-Celles, </w:t>
      </w:r>
      <w:proofErr w:type="spellStart"/>
      <w:r>
        <w:rPr>
          <w:rFonts w:ascii="Calibri" w:hAnsi="Calibri" w:cs="Calibri"/>
          <w:bCs/>
          <w:sz w:val="22"/>
          <w:szCs w:val="22"/>
        </w:rPr>
        <w:t>Sivry</w:t>
      </w:r>
      <w:proofErr w:type="spellEnd"/>
      <w:r>
        <w:rPr>
          <w:rFonts w:ascii="Calibri" w:hAnsi="Calibri" w:cs="Calibri"/>
          <w:bCs/>
          <w:sz w:val="22"/>
          <w:szCs w:val="22"/>
        </w:rPr>
        <w:t xml:space="preserve">-Rance, Thuin, </w:t>
      </w:r>
      <w:proofErr w:type="spellStart"/>
      <w:r>
        <w:rPr>
          <w:rFonts w:ascii="Calibri" w:hAnsi="Calibri" w:cs="Calibri"/>
          <w:bCs/>
          <w:sz w:val="22"/>
          <w:szCs w:val="22"/>
        </w:rPr>
        <w:t>Viroinval</w:t>
      </w:r>
      <w:proofErr w:type="spellEnd"/>
      <w:r>
        <w:rPr>
          <w:rFonts w:ascii="Calibri" w:hAnsi="Calibri" w:cs="Calibri"/>
          <w:bCs/>
          <w:sz w:val="22"/>
          <w:szCs w:val="22"/>
        </w:rPr>
        <w:t xml:space="preserve"> et Walcourt.»</w:t>
      </w:r>
    </w:p>
    <w:p>
      <w:pPr>
        <w:ind w:left="567"/>
        <w:jc w:val="both"/>
        <w:rPr>
          <w:rFonts w:ascii="Calibri" w:hAnsi="Calibri" w:cs="Calibri"/>
          <w:bCs/>
          <w:sz w:val="22"/>
          <w:szCs w:val="22"/>
        </w:rPr>
      </w:pPr>
      <w:r>
        <w:rPr>
          <w:rFonts w:ascii="Calibri" w:hAnsi="Calibri" w:cs="Calibri"/>
          <w:bCs/>
          <w:sz w:val="22"/>
          <w:szCs w:val="22"/>
        </w:rPr>
        <w:br/>
        <w:t>Art. 2. Le présent arrêté produit ses effets au 1</w:t>
      </w:r>
      <w:r>
        <w:rPr>
          <w:rFonts w:ascii="Calibri" w:hAnsi="Calibri" w:cs="Calibri"/>
          <w:bCs/>
          <w:sz w:val="22"/>
          <w:szCs w:val="22"/>
          <w:vertAlign w:val="superscript"/>
        </w:rPr>
        <w:t>er</w:t>
      </w:r>
      <w:r>
        <w:rPr>
          <w:rFonts w:ascii="Calibri" w:hAnsi="Calibri" w:cs="Calibri"/>
          <w:bCs/>
          <w:sz w:val="22"/>
          <w:szCs w:val="22"/>
        </w:rPr>
        <w:t xml:space="preserve"> janvier 2016.</w:t>
      </w:r>
    </w:p>
    <w:p>
      <w:pPr>
        <w:ind w:left="567"/>
        <w:jc w:val="both"/>
        <w:rPr>
          <w:rFonts w:ascii="Calibri" w:hAnsi="Calibri" w:cs="Calibri"/>
          <w:bCs/>
          <w:sz w:val="22"/>
          <w:szCs w:val="22"/>
        </w:rPr>
      </w:pPr>
    </w:p>
    <w:p>
      <w:pPr>
        <w:ind w:left="567"/>
        <w:jc w:val="both"/>
        <w:rPr>
          <w:rFonts w:ascii="Calibri" w:hAnsi="Calibri" w:cs="Calibri"/>
          <w:bCs/>
          <w:sz w:val="22"/>
          <w:szCs w:val="22"/>
        </w:rPr>
      </w:pPr>
      <w:r>
        <w:rPr>
          <w:rFonts w:ascii="Calibri" w:hAnsi="Calibri" w:cs="Calibri"/>
          <w:bCs/>
          <w:sz w:val="22"/>
          <w:szCs w:val="22"/>
        </w:rPr>
        <w:t>Art. 3. Le Ministre ayant l'Education dans ses attributions est chargé de l'exécution du présent arrêté.</w:t>
      </w:r>
    </w:p>
    <w:p>
      <w:pPr>
        <w:ind w:left="567"/>
        <w:jc w:val="both"/>
        <w:rPr>
          <w:rFonts w:ascii="Calibri" w:hAnsi="Calibri" w:cs="Calibri"/>
          <w:bCs/>
          <w:sz w:val="22"/>
          <w:szCs w:val="22"/>
        </w:rPr>
      </w:pPr>
      <w:r>
        <w:rPr>
          <w:rFonts w:ascii="Calibri" w:hAnsi="Calibri" w:cs="Calibri"/>
          <w:bCs/>
          <w:sz w:val="22"/>
          <w:szCs w:val="22"/>
        </w:rPr>
        <w:br/>
        <w:t>Bruxelles, le 27 mai 2015.</w:t>
      </w:r>
    </w:p>
    <w:p>
      <w:pPr>
        <w:ind w:left="567"/>
        <w:jc w:val="both"/>
        <w:rPr>
          <w:rFonts w:ascii="Calibri" w:hAnsi="Calibri" w:cs="Calibri"/>
          <w:bCs/>
          <w:sz w:val="22"/>
          <w:szCs w:val="22"/>
        </w:rPr>
      </w:pPr>
      <w:r>
        <w:rPr>
          <w:rFonts w:ascii="Calibri" w:hAnsi="Calibri" w:cs="Calibri"/>
          <w:bCs/>
          <w:sz w:val="22"/>
          <w:szCs w:val="22"/>
        </w:rPr>
        <w:br/>
        <w:t>Le Ministre-Président,</w:t>
      </w:r>
    </w:p>
    <w:p>
      <w:pPr>
        <w:ind w:left="567"/>
        <w:jc w:val="both"/>
        <w:rPr>
          <w:rFonts w:ascii="Calibri" w:hAnsi="Calibri" w:cs="Calibri"/>
          <w:bCs/>
          <w:sz w:val="22"/>
          <w:szCs w:val="22"/>
        </w:rPr>
      </w:pPr>
      <w:r>
        <w:rPr>
          <w:rFonts w:ascii="Calibri" w:hAnsi="Calibri" w:cs="Calibri"/>
          <w:bCs/>
          <w:sz w:val="22"/>
          <w:szCs w:val="22"/>
        </w:rPr>
        <w:t>Rudy DEMOTTE</w:t>
      </w:r>
    </w:p>
    <w:p>
      <w:pPr>
        <w:ind w:left="567"/>
        <w:jc w:val="both"/>
        <w:rPr>
          <w:rFonts w:ascii="Calibri" w:hAnsi="Calibri" w:cs="Calibri"/>
          <w:bCs/>
          <w:sz w:val="22"/>
          <w:szCs w:val="22"/>
        </w:rPr>
      </w:pPr>
      <w:r>
        <w:rPr>
          <w:rFonts w:ascii="Calibri" w:hAnsi="Calibri" w:cs="Calibri"/>
          <w:bCs/>
          <w:sz w:val="22"/>
          <w:szCs w:val="22"/>
        </w:rPr>
        <w:br/>
        <w:t>La Vice-présidente et Ministre de l'Education, de la Culture et de l'Enfance,</w:t>
      </w:r>
    </w:p>
    <w:p>
      <w:pPr>
        <w:ind w:left="567"/>
        <w:jc w:val="both"/>
        <w:rPr>
          <w:rFonts w:ascii="Calibri" w:hAnsi="Calibri" w:cs="Calibri"/>
          <w:bCs/>
          <w:sz w:val="22"/>
          <w:szCs w:val="22"/>
        </w:rPr>
      </w:pPr>
      <w:r>
        <w:rPr>
          <w:rFonts w:ascii="Calibri" w:hAnsi="Calibri" w:cs="Calibri"/>
          <w:bCs/>
          <w:sz w:val="22"/>
          <w:szCs w:val="22"/>
        </w:rPr>
        <w:t>Joëlle MILQUET</w:t>
      </w:r>
    </w:p>
    <w:p>
      <w:pPr>
        <w:tabs>
          <w:tab w:val="left" w:pos="851"/>
          <w:tab w:val="left" w:pos="1701"/>
        </w:tabs>
        <w:ind w:left="772"/>
        <w:jc w:val="both"/>
        <w:rPr>
          <w:rFonts w:ascii="Calibri" w:hAnsi="Calibri" w:cs="Calibri"/>
          <w:sz w:val="22"/>
          <w:szCs w:val="22"/>
        </w:rPr>
      </w:pPr>
    </w:p>
    <w:p/>
    <w:sectPr>
      <w:footerReference w:type="even" r:id="rId6"/>
      <w:footerReference w:type="default" r:id="rId7"/>
      <w:headerReference w:type="first" r:id="rId8"/>
      <w:pgSz w:w="11907" w:h="16840"/>
      <w:pgMar w:top="851" w:right="851" w:bottom="709" w:left="851" w:header="720" w:footer="44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p>
    <w:pPr>
      <w:pStyle w:val="Pieddepage"/>
      <w:framePr w:wrap="around" w:vAnchor="text" w:hAnchor="margin" w:xAlign="center" w:y="1"/>
      <w:ind w:right="360"/>
      <w:rPr>
        <w:rStyle w:val="Numrodepage"/>
      </w:rPr>
    </w:pPr>
  </w:p>
  <w:p>
    <w:pPr>
      <w:pStyle w:val="Pieddepage"/>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B05398-7E96-41AA-BBE3-9FF7F6EE0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1048</Words>
  <Characters>5767</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4</cp:revision>
  <dcterms:created xsi:type="dcterms:W3CDTF">2019-02-28T09:23:00Z</dcterms:created>
  <dcterms:modified xsi:type="dcterms:W3CDTF">2019-03-01T14:35:00Z</dcterms:modified>
</cp:coreProperties>
</file>